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600"/>
      </w:pPr>
    </w:p>
    <w:p>
      <w:pPr>
        <w:spacing w:after="80" w:before="280"/>
        <w:jc w:val="center"/>
      </w:pPr>
      <w:r>
        <w:rPr>
          <w:b w:val="false"/>
          <w:bCs w:val="false"/>
          <w:sz w:val="54"/>
          <w:szCs w:val="54"/>
        </w:rPr>
        <w:t xml:space="preserve">INTEGRITY PASSIVE FOR SAFETY EQUIPMENT SYSTEMS-LLC-S.P.C.</w:t>
      </w:r>
    </w:p>
    <w:p>
      <w:pPr>
        <w:spacing w:after="40" w:before="40"/>
        <w:jc w:val="center"/>
      </w:pPr>
      <w:r>
        <w:rPr>
          <w:sz w:val="24"/>
          <w:szCs w:val="24"/>
        </w:rPr>
        <w:t xml:space="preserve">at</w:t>
      </w:r>
    </w:p>
    <w:p>
      <w:pPr>
        <w:spacing w:after="100" w:before="40"/>
        <w:jc w:val="center"/>
      </w:pPr>
      <w:r>
        <w:rPr>
          <w:sz w:val="22"/>
          <w:szCs w:val="22"/>
        </w:rPr>
        <w:t xml:space="preserve">PLOT 35, OFFICE 5, 17TH ST., MUSAFFAH INDUSTRIAL AREA, UNITED ARAB EMIRATES</w:t>
      </w:r>
    </w:p>
    <w:p>
      <w:pPr>
        <w:spacing w:after="80" w:before="80"/>
        <w:jc w:val="center"/>
      </w:pPr>
      <w:r>
        <w:rPr>
          <w:sz w:val="22"/>
          <w:szCs w:val="22"/>
        </w:rPr>
        <w:t xml:space="preserve">Quality Registrar Systems certify that the management system of the above organization has been audited and found to be in compliance with the QRS &amp; ISO standard requirements for registration of the management system standard detailed below:</w:t>
      </w:r>
    </w:p>
    <w:p>
      <w:pPr>
        <w:spacing w:after="40" w:before="60"/>
        <w:jc w:val="center"/>
      </w:pPr>
      <w:r>
        <w:rPr>
          <w:b w:val="false"/>
          <w:bCs w:val="false"/>
          <w:sz w:val="56"/>
          <w:szCs w:val="56"/>
        </w:rPr>
        <w:t xml:space="preserve">ISO 14001:2015</w:t>
      </w:r>
    </w:p>
    <w:p>
      <w:pPr>
        <w:spacing w:after="100" w:before="40"/>
        <w:jc w:val="center"/>
      </w:pPr>
      <w:r>
        <w:rPr>
          <w:sz w:val="24"/>
          <w:szCs w:val="24"/>
        </w:rPr>
        <w:t xml:space="preserve">Environmental Management System</w:t>
      </w:r>
    </w:p>
    <w:p>
      <w:pPr>
        <w:spacing w:after="80" w:before="60"/>
        <w:jc w:val="center"/>
      </w:pPr>
      <w:r>
        <w:rPr>
          <w:sz w:val="24"/>
          <w:szCs w:val="24"/>
        </w:rPr>
        <w:t xml:space="preserve">Scope of work</w:t>
      </w:r>
    </w:p>
    <w:p>
      <w:pPr>
        <w:pStyle w:val="ListParagraph"/>
        <w:numPr>
          <w:ilvl w:val="0"/>
          <w:numId w:val="2"/>
        </w:numPr>
        <w:spacing w:after="0" w:before="0" w:line="260"/>
      </w:pPr>
      <w:r>
        <w:rPr>
          <w:sz w:val="20"/>
          <w:szCs w:val="20"/>
        </w:rPr>
        <w:t xml:space="preserve">Installation and repair of safety equipment and fire extinguishing systems</w:t>
      </w:r>
    </w:p>
    <w:p>
      <w:pPr>
        <w:spacing w:after="0" w:before="200"/>
      </w:pPr>
    </w:p>
    <w:tbl>
      <w:tblPr>
        <w:tblW w:type="dxa" w:w="9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4500"/>
        <w:gridCol w:w="47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  <w:vAlign w:val="top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EA   28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Certificate No: UAE-AB-EMS-OJ861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Originally Registered: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Latest Issue: 13 AUG 2026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Valid up-to: 12 AUG 2027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80"/>
              <w:bottom w:type="dxa" w:w="80"/>
              <w:right w:type="dxa" w:w="0"/>
            </w:tcMar>
            <w:vAlign w:val="bottom"/>
          </w:tcPr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SURV. AUDIT ON OR BEFORE: 11 AUG 2027</w:t>
            </w:r>
          </w:p>
          <w:p>
            <w:pPr>
              <w:spacing w:after="20" w:before="20"/>
            </w:pPr>
            <w:r>
              <w:rPr>
                <w:sz w:val="20"/>
                <w:szCs w:val="20"/>
              </w:rPr>
              <w:t xml:space="preserve">RE-CERTIFICATION DUE ON: 11 AUG 2029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80"/>
              <w:left w:type="dxa" w:w="0"/>
              <w:bottom w:type="dxa" w:w="80"/>
              <w:right w:type="dxa" w:w="80"/>
            </w:tcMar>
          </w:tcPr>
          <w:p>
            <w:r>
              <w:t xml:space="preserve"> </w:t>
            </w:r>
          </w:p>
        </w:tc>
        <w:tc>
          <w:tcPr>
            <w:tcW w:type="dxa" w:w="47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0"/>
              <w:left w:type="dxa" w:w="80"/>
              <w:bottom w:type="dxa" w:w="80"/>
              <w:right w:type="dxa" w:w="0"/>
            </w:tcMar>
            <w:vAlign w:val="top"/>
          </w:tcPr>
          <w:p>
            <w:pPr>
              <w:spacing w:after="20" w:before="0"/>
              <w:jc w:val="center"/>
            </w:pPr>
            <w:r>
              <w:drawing>
                <wp:inline distT="0" distB="0" distL="0" distR="0">
                  <wp:extent cx="1524000" cy="5715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524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Bdr>
                <w:bottom w:val="single" w:color="000000" w:sz="6" w:space="1"/>
              </w:pBdr>
              <w:spacing w:after="40" w:before="0"/>
              <w:ind w:left="800" w:right="800"/>
              <w:jc w:val="center"/>
            </w:pPr>
            <w:r>
              <w:rPr>
                <w:sz w:val="4"/>
                <w:szCs w:val="4"/>
              </w:rPr>
              <w:t xml:space="preserve"> </w:t>
            </w:r>
          </w:p>
          <w:p>
            <w:pPr>
              <w:spacing w:after="100" w:before="40"/>
              <w:jc w:val="center"/>
            </w:pPr>
            <w:r>
              <w:rPr>
                <w:sz w:val="20"/>
                <w:szCs w:val="20"/>
              </w:rPr>
              <w:t xml:space="preserve">Quality Registrar Systems</w:t>
            </w:r>
          </w:p>
          <w:p>
            <w:pPr>
              <w:spacing w:after="20" w:before="40"/>
              <w:jc w:val="center"/>
            </w:pPr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 w:before="0"/>
              <w:jc w:val="center"/>
            </w:pPr>
            <w:r>
              <w:rPr>
                <w:color w:val="666666"/>
                <w:sz w:val="14"/>
                <w:szCs w:val="14"/>
              </w:rPr>
              <w:t xml:space="preserve">Scan to verify</w:t>
            </w:r>
          </w:p>
        </w:tc>
      </w:tr>
    </w:tbl>
    <w:sectPr>
      <w:pgSz w:w="11906" w:h="16838" w:orient="portrait"/>
      <w:pgMar w:top="720" w:right="900" w:bottom="72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➢"/>
      <w:lvlJc w:val="left"/>
      <w:pPr>
        <w:ind w:left="720" w:hanging="360"/>
      </w:pPr>
      <w:rPr>
        <w:rFonts w:ascii="Calibri" w:cs="Calibri" w:eastAsia="Calibri" w:hAnsi="Calibri"/>
        <w:sz w:val="20"/>
        <w:szCs w:val="20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492f5e7140ed113e0633bb3492e301e38741a47.png"/><Relationship Id="rId8" Type="http://schemas.openxmlformats.org/officeDocument/2006/relationships/image" Target="media/4a7c8ff386970a8db7b442d0fb9150b8b789d571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2026-08-13T13:39:40.076Z</dcterms:created>
  <dcterms:modified xsi:type="dcterms:W3CDTF">2026-08-13T13:39:40.077Z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